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67" w:rsidRDefault="009D3E67" w:rsidP="009D3E67">
      <w:pPr>
        <w:spacing w:after="0"/>
        <w:jc w:val="center"/>
        <w:rPr>
          <w:b/>
        </w:rPr>
      </w:pPr>
      <w:r>
        <w:rPr>
          <w:b/>
        </w:rPr>
        <w:t>ПРОТОКОЛ</w:t>
      </w:r>
    </w:p>
    <w:p w:rsidR="009D3E67" w:rsidRDefault="009D3E67" w:rsidP="009D3E67">
      <w:pPr>
        <w:tabs>
          <w:tab w:val="left" w:pos="2610"/>
        </w:tabs>
        <w:spacing w:after="0"/>
      </w:pPr>
      <w:r>
        <w:t>Публичных слушаний по проекту корректировки Правил землепользования и застройки  муниципального образования «Гуевский сельсовет» Суджанского района Курской области.</w:t>
      </w:r>
    </w:p>
    <w:p w:rsidR="009D3E67" w:rsidRDefault="009D3E67" w:rsidP="009D3E67">
      <w:pPr>
        <w:spacing w:after="0"/>
        <w:ind w:left="-540" w:right="-185"/>
      </w:pPr>
      <w:r>
        <w:t xml:space="preserve">  </w:t>
      </w:r>
    </w:p>
    <w:p w:rsidR="009D3E67" w:rsidRPr="003934F2" w:rsidRDefault="009D3E67" w:rsidP="009D3E67">
      <w:pPr>
        <w:spacing w:after="0"/>
        <w:ind w:left="-540" w:right="-185"/>
        <w:rPr>
          <w:b/>
        </w:rPr>
      </w:pPr>
      <w:r>
        <w:t>Дата проведения:</w:t>
      </w:r>
      <w:r w:rsidR="007713E0">
        <w:rPr>
          <w:b/>
        </w:rPr>
        <w:t xml:space="preserve"> 25.02.2016</w:t>
      </w:r>
      <w:r w:rsidRPr="003934F2">
        <w:rPr>
          <w:b/>
        </w:rPr>
        <w:t>г.</w:t>
      </w:r>
    </w:p>
    <w:p w:rsidR="009D3E67" w:rsidRDefault="009D3E67" w:rsidP="009D3E67">
      <w:pPr>
        <w:spacing w:after="0"/>
        <w:ind w:left="-540" w:right="-185"/>
      </w:pPr>
      <w:r>
        <w:t>Место проведение публичных слушаний:</w:t>
      </w:r>
    </w:p>
    <w:p w:rsidR="009D3E67" w:rsidRDefault="009D3E67" w:rsidP="009D3E67">
      <w:pPr>
        <w:spacing w:after="0"/>
        <w:ind w:left="-540" w:right="-185"/>
      </w:pPr>
      <w:r>
        <w:t>МКУК «Гуевский сельский дом культуры» с.Гуево ул.Шлях д.9</w:t>
      </w:r>
    </w:p>
    <w:p w:rsidR="009D3E67" w:rsidRDefault="009D3E67" w:rsidP="009D3E67">
      <w:pPr>
        <w:spacing w:after="0"/>
        <w:ind w:left="-540" w:right="-185"/>
      </w:pPr>
      <w:r>
        <w:t>Время проведения: 10-00</w:t>
      </w:r>
    </w:p>
    <w:p w:rsidR="009D3E67" w:rsidRDefault="009D3E67" w:rsidP="009D3E67">
      <w:pPr>
        <w:spacing w:after="0"/>
        <w:ind w:left="-540" w:right="-185"/>
      </w:pPr>
      <w:r>
        <w:t>Время регистрации: 9-30</w:t>
      </w:r>
    </w:p>
    <w:p w:rsidR="009D3E67" w:rsidRDefault="009D3E67" w:rsidP="009D3E67">
      <w:pPr>
        <w:spacing w:after="0"/>
        <w:ind w:left="-540" w:right="-185"/>
      </w:pPr>
      <w:r>
        <w:t>Председательствующий : глава  Гуевского сельсовета Романец С.М.</w:t>
      </w:r>
    </w:p>
    <w:p w:rsidR="009D3E67" w:rsidRDefault="009D3E67" w:rsidP="009D3E67">
      <w:pPr>
        <w:spacing w:after="0"/>
        <w:ind w:left="-540" w:right="-185"/>
      </w:pPr>
      <w:r>
        <w:t>Секретарь-</w:t>
      </w:r>
      <w:r w:rsidR="00622464">
        <w:t xml:space="preserve"> </w:t>
      </w:r>
      <w:r>
        <w:t>Ридняк Г.Н. – заместитель главы   Администрации Гуевского сельсовета</w:t>
      </w:r>
    </w:p>
    <w:p w:rsidR="009D3E67" w:rsidRDefault="009D3E67" w:rsidP="009D3E67">
      <w:pPr>
        <w:spacing w:after="0"/>
        <w:ind w:left="-540" w:right="-185"/>
      </w:pPr>
      <w:r>
        <w:t xml:space="preserve">                        Присутствовали:</w:t>
      </w:r>
    </w:p>
    <w:p w:rsidR="009D3E67" w:rsidRDefault="009D3E67" w:rsidP="009D3E67">
      <w:pPr>
        <w:spacing w:after="0"/>
        <w:ind w:left="-540" w:right="-185"/>
      </w:pPr>
      <w:r>
        <w:t>Романец Е.А. – специалист администрации Гуевского сельсовета</w:t>
      </w:r>
    </w:p>
    <w:p w:rsidR="009D3E67" w:rsidRDefault="009D3E67" w:rsidP="009D3E67">
      <w:pPr>
        <w:spacing w:after="0"/>
        <w:ind w:left="-540" w:right="-185"/>
      </w:pPr>
      <w:r>
        <w:t>Чумаченко В.Н. депутат  Собрания депутатов Гуевского сельсовета</w:t>
      </w:r>
    </w:p>
    <w:p w:rsidR="009D3E67" w:rsidRDefault="009D3E67" w:rsidP="009D3E67">
      <w:pPr>
        <w:spacing w:after="0"/>
        <w:ind w:left="-540" w:right="-185"/>
      </w:pPr>
      <w:r>
        <w:t>Савинова В.В.- начальник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</w:t>
      </w:r>
    </w:p>
    <w:p w:rsidR="009D3E67" w:rsidRDefault="009D3E67" w:rsidP="009D3E67">
      <w:pPr>
        <w:spacing w:after="0"/>
        <w:ind w:left="-540" w:right="-185"/>
      </w:pPr>
      <w:r>
        <w:t>Население-24 человека (явочный лист прилагается)</w:t>
      </w:r>
    </w:p>
    <w:p w:rsidR="009D3E67" w:rsidRDefault="009D3E67" w:rsidP="009D3E67">
      <w:pPr>
        <w:spacing w:after="0"/>
        <w:ind w:left="-540" w:right="-185"/>
      </w:pPr>
    </w:p>
    <w:p w:rsidR="009D3E67" w:rsidRDefault="009D3E67" w:rsidP="009D3E67">
      <w:pPr>
        <w:tabs>
          <w:tab w:val="left" w:pos="3780"/>
        </w:tabs>
        <w:spacing w:after="0" w:line="360" w:lineRule="auto"/>
        <w:ind w:firstLine="709"/>
        <w:jc w:val="center"/>
      </w:pPr>
      <w:r>
        <w:t>ПОВЕСТКА ДНЯ:</w:t>
      </w:r>
    </w:p>
    <w:p w:rsidR="009D3E67" w:rsidRDefault="009D3E67" w:rsidP="009D3E67">
      <w:pPr>
        <w:spacing w:after="0"/>
      </w:pPr>
      <w:r>
        <w:t>1. Рассмотрение проекта корректировки Правил землепользования и застройки  муниципального образования «Гуевский сельсовет» Суджанского района Курской области.</w:t>
      </w:r>
    </w:p>
    <w:p w:rsidR="009D3E67" w:rsidRDefault="009D3E67" w:rsidP="009D3E67">
      <w:pPr>
        <w:spacing w:after="0"/>
        <w:ind w:left="-540" w:right="-185"/>
      </w:pPr>
      <w:r>
        <w:t xml:space="preserve">   </w:t>
      </w:r>
    </w:p>
    <w:p w:rsidR="009D3E67" w:rsidRDefault="009D3E67" w:rsidP="009D3E67">
      <w:pPr>
        <w:spacing w:after="0"/>
        <w:ind w:left="-540" w:right="-185"/>
        <w:jc w:val="center"/>
      </w:pPr>
      <w:r>
        <w:t>Порядок проведения публичных слушаний:</w:t>
      </w:r>
    </w:p>
    <w:p w:rsidR="009D3E67" w:rsidRDefault="009D3E67" w:rsidP="009D3E67">
      <w:pPr>
        <w:spacing w:after="0"/>
      </w:pPr>
      <w:r>
        <w:t xml:space="preserve">1.Выступление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 Савиновой В.В. по проекту </w:t>
      </w:r>
      <w:r w:rsidR="00B40C26">
        <w:t>корректировки</w:t>
      </w:r>
      <w:r>
        <w:t xml:space="preserve">   Правил землепользования и застройки  муниципального образования «Гуевский сельсовет» Суджанского района Курской области с демонстрацией графических материалов.</w:t>
      </w:r>
    </w:p>
    <w:p w:rsidR="009D3E67" w:rsidRDefault="009D3E67" w:rsidP="009D3E67">
      <w:pPr>
        <w:spacing w:after="0" w:line="360" w:lineRule="auto"/>
        <w:jc w:val="both"/>
      </w:pPr>
      <w:r>
        <w:t>2. Рассмотрение вопросов и предложений  участников публичных слушаний.</w:t>
      </w:r>
    </w:p>
    <w:p w:rsidR="009D3E67" w:rsidRDefault="009D3E67" w:rsidP="009D3E67">
      <w:pPr>
        <w:spacing w:after="0"/>
        <w:jc w:val="both"/>
      </w:pPr>
      <w:r>
        <w:t>По предложенному порядку проведения публичных слушаний- замечаний и предложений от участников не поступило.</w:t>
      </w:r>
    </w:p>
    <w:p w:rsidR="009D3E67" w:rsidRDefault="009D3E67" w:rsidP="009D3E67">
      <w:pPr>
        <w:spacing w:after="0"/>
        <w:ind w:left="-540" w:right="-185"/>
      </w:pPr>
      <w:r>
        <w:t xml:space="preserve">       1.Председательствующий:  Глава Гуевского сельсовета  Романец С.М. открывает публичные слушания:</w:t>
      </w:r>
    </w:p>
    <w:p w:rsidR="009D3E67" w:rsidRDefault="009D3E67" w:rsidP="009D3E67">
      <w:pPr>
        <w:tabs>
          <w:tab w:val="left" w:pos="1905"/>
        </w:tabs>
        <w:spacing w:after="0" w:line="360" w:lineRule="auto"/>
      </w:pPr>
      <w:r>
        <w:tab/>
        <w:t>Уважаемые участники публичных слушаний!</w:t>
      </w:r>
    </w:p>
    <w:p w:rsidR="009D3E67" w:rsidRDefault="009D3E67" w:rsidP="009D3E67">
      <w:pPr>
        <w:spacing w:after="0"/>
        <w:jc w:val="both"/>
      </w:pPr>
      <w:r>
        <w:t xml:space="preserve">           В соответствии с действующими законами Российской Федерации, Градостроительным кодексом РФ, законами Курской области и местными законодательными актами,  мы проводим публичные слушания по  проекту корректировки Правил землепользования и застройки Муниципального образования «Гуевский сельсовет» Суджанского района Курской области.</w:t>
      </w:r>
    </w:p>
    <w:p w:rsidR="009D3E67" w:rsidRDefault="009D3E67" w:rsidP="009D3E67">
      <w:pPr>
        <w:spacing w:after="0"/>
        <w:jc w:val="both"/>
      </w:pPr>
      <w:r>
        <w:t>Жителям села Гуево и с. Горналь   была предоставлена возможность для ознакомления с проектом корректировки Правил землепользования и застройки  муниципального образования «Гуевский сельсовет» Суджанского района Курской области  в Администрации Гуевского сельсовета адресу: с.</w:t>
      </w:r>
      <w:r w:rsidR="00B40C26">
        <w:t xml:space="preserve"> </w:t>
      </w:r>
      <w:r>
        <w:t>Гуево, ул. Шлях дом 9.</w:t>
      </w:r>
    </w:p>
    <w:p w:rsidR="009D3E67" w:rsidRDefault="009D3E67" w:rsidP="009D3E67">
      <w:pPr>
        <w:spacing w:after="0"/>
        <w:ind w:firstLine="709"/>
        <w:jc w:val="both"/>
      </w:pPr>
      <w:r>
        <w:t xml:space="preserve">   Проект корректировки  Правил землепользования и застройки  Муниципального образования «Гуевский сельсовет» Суджанского района Курской области также размещен на официальном сайте Администрации Гуевского сельсовета  Суджанского  района Курской области  в сети Интернет.</w:t>
      </w:r>
    </w:p>
    <w:p w:rsidR="009D3E67" w:rsidRDefault="009D3E67" w:rsidP="009D3E67">
      <w:pPr>
        <w:spacing w:after="0"/>
        <w:jc w:val="both"/>
      </w:pPr>
      <w:r>
        <w:lastRenderedPageBreak/>
        <w:t>Разработка проекта корректировки Правил землепользования и застройки  муниципального образования «Гуевский сельсовет» Суджанского района Курской области осуществлена проектной группой «ГРАДО» в соответствии с договором № 23</w:t>
      </w:r>
      <w:r w:rsidR="003934F2">
        <w:t>.04 от 20.10</w:t>
      </w:r>
      <w:r>
        <w:t xml:space="preserve">.2015г.   </w:t>
      </w:r>
    </w:p>
    <w:p w:rsidR="009D3E67" w:rsidRDefault="009D3E67" w:rsidP="009D3E67">
      <w:pPr>
        <w:spacing w:after="0"/>
        <w:jc w:val="both"/>
      </w:pPr>
      <w:r>
        <w:t>Участники публичных слушаний были ознакомлены с проектом корректировки Правил землепользования и застройки  муниципального образования «Гуевский сельсовет» Суджанского района Курской области и с графическим материалом.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 xml:space="preserve">Савинова В.В. разъяснила, что Правила землепользования и застройки -это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>Правила землепользования и застройки разрабатываются в целях: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>1) создания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>2) создания условий для планировки территорий поселения;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</w:p>
    <w:p w:rsidR="009D3E67" w:rsidRDefault="009D3E67" w:rsidP="009D3E67">
      <w:pPr>
        <w:autoSpaceDE w:val="0"/>
        <w:spacing w:after="0"/>
        <w:jc w:val="both"/>
      </w:pPr>
      <w:r>
        <w:t xml:space="preserve">      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D3E67" w:rsidRDefault="009D3E67" w:rsidP="009D3E67">
      <w:pPr>
        <w:autoSpaceDE w:val="0"/>
        <w:spacing w:after="0"/>
        <w:ind w:firstLine="709"/>
        <w:jc w:val="both"/>
      </w:pPr>
      <w:r>
        <w:t>Правила землепользования и застройки 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</w:t>
      </w:r>
    </w:p>
    <w:p w:rsidR="009D3E67" w:rsidRDefault="009D3E67" w:rsidP="009D3E67">
      <w:pPr>
        <w:autoSpaceDE w:val="0"/>
        <w:ind w:firstLine="709"/>
        <w:jc w:val="both"/>
      </w:pPr>
      <w:r>
        <w:t>Правила устанавливают порядок осуществления строительства,  реконструкции и  благоустройства на территории муниципального образования «Гуевский сельсовет» Суджанского района, контроля за разработкой и реализацией градостроительной документации, соблюдением градостроительных нормативов и стандпртов, а также сроков действий разрешений на строительство и исполнением других градостроительных документов.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>Застройщики при осуществлении градостроительной деятельности обязаны:</w:t>
      </w:r>
    </w:p>
    <w:p w:rsidR="009D3E67" w:rsidRDefault="009D3E67" w:rsidP="003934F2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</w:pPr>
      <w:r>
        <w:t>соблюдать настоящие Правила и иные принимаемые в соответствии с ними нормативно-правовые документы;</w:t>
      </w:r>
    </w:p>
    <w:p w:rsidR="009D3E67" w:rsidRDefault="009D3E67" w:rsidP="003934F2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</w:pPr>
      <w:r>
        <w:t>не приступать  к строительству (реконструкции) без получения в установленном порядке разрешения на строительство;</w:t>
      </w:r>
    </w:p>
    <w:p w:rsidR="009D3E67" w:rsidRDefault="009D3E67" w:rsidP="003934F2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</w:pPr>
      <w:r>
        <w:t>не допускать самовольного отступления от утвержденной проектной документации;</w:t>
      </w:r>
    </w:p>
    <w:p w:rsidR="009D3E67" w:rsidRDefault="009D3E67" w:rsidP="003934F2">
      <w:pPr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</w:pPr>
      <w:r>
        <w:t>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9D3E67" w:rsidRDefault="009D3E67" w:rsidP="003934F2">
      <w:pPr>
        <w:autoSpaceDE w:val="0"/>
        <w:spacing w:after="0"/>
        <w:ind w:firstLine="709"/>
        <w:jc w:val="both"/>
      </w:pPr>
    </w:p>
    <w:p w:rsidR="009D3E67" w:rsidRDefault="009D3E67" w:rsidP="003934F2">
      <w:pPr>
        <w:autoSpaceDE w:val="0"/>
        <w:spacing w:after="0"/>
        <w:ind w:firstLine="709"/>
        <w:jc w:val="both"/>
      </w:pPr>
      <w:r>
        <w:t>Графические материалы: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>- карта градостроительного зонирования территорий населенных пунктов сельского поселения;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>-определяет жилые, общественно-деловые, производственные зоны, инженерной и транспортной инфраструктур, сельскохозяйственного использования, рекреационного назначения, особо охраняемых территорий, зоны социального назначения и иные виды территориальных зон.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lastRenderedPageBreak/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объектов культурного наследия.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 xml:space="preserve">-Схема границ зон с особыми условиями использования территорий сельского поселения отображает границы зон с особыми условиями использования территорий- охраняемые, санитарно-защитные зоны, зоны охраны объектов культурного наследия, водоохранные зоны, зоны охраны источников питьевого водоснабжения и иные зоны, подверженных риску возникновения чрезвычайных ситуаций природного и техногенного характера и воздействия их последствий. </w:t>
      </w:r>
    </w:p>
    <w:p w:rsidR="009D3E67" w:rsidRDefault="009D3E67" w:rsidP="003934F2">
      <w:pPr>
        <w:spacing w:after="0"/>
        <w:ind w:firstLine="709"/>
        <w:jc w:val="both"/>
        <w:rPr>
          <w:b/>
        </w:rPr>
      </w:pPr>
      <w:r>
        <w:rPr>
          <w:b/>
        </w:rPr>
        <w:t>Вопрос  от жителя с. Гуево  Романец Н.П.</w:t>
      </w:r>
    </w:p>
    <w:p w:rsidR="009D3E67" w:rsidRDefault="009D3E67" w:rsidP="003934F2">
      <w:pPr>
        <w:spacing w:after="0"/>
        <w:ind w:firstLine="709"/>
        <w:jc w:val="both"/>
      </w:pPr>
      <w:r>
        <w:t>Какой максимальный размер земельного участка, вновь предоставляемого гражданам в аренду для индивидуального жилищного строительства  и для ведения личного подсобного хозяйства?</w:t>
      </w:r>
    </w:p>
    <w:p w:rsidR="009D3E67" w:rsidRDefault="009D3E67" w:rsidP="003934F2">
      <w:pPr>
        <w:spacing w:after="0"/>
        <w:ind w:left="-540" w:right="-185"/>
        <w:jc w:val="both"/>
      </w:pPr>
      <w:r>
        <w:rPr>
          <w:b/>
        </w:rPr>
        <w:t xml:space="preserve">              Ответ: </w:t>
      </w:r>
      <w:r>
        <w:t>зам. главы Гуевского сельсовета Ридняк Г.Н.</w:t>
      </w:r>
    </w:p>
    <w:p w:rsidR="009D3E67" w:rsidRDefault="009D3E67" w:rsidP="003934F2">
      <w:pPr>
        <w:spacing w:after="0"/>
        <w:ind w:firstLine="709"/>
        <w:jc w:val="both"/>
      </w:pPr>
      <w:r>
        <w:t xml:space="preserve"> Максимальный размер земельного участка, вновь предоставляемого гражданам в  аренду для индивидуального жилищного строительства, - 1500 кв.м., для ведения личного подсобного хозяйства- 5000кв.м.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 xml:space="preserve">Вопрос: </w:t>
      </w:r>
      <w:r>
        <w:rPr>
          <w:b/>
        </w:rPr>
        <w:t>от жителя с. Горналь  Сытник А.А.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 xml:space="preserve"> Для  чего нужны Правила землепользования и застройки?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>Ответ: начальника отдела  строительства, архитектуры, градостроительной  и дорожной деятельности Управления ЖКХ, строительства и  дорожной деятельности и муниципального имущества Администрации Суджанского района Курской области Савиновой В.В.</w:t>
      </w:r>
    </w:p>
    <w:p w:rsidR="009D3E67" w:rsidRDefault="009D3E67" w:rsidP="003934F2">
      <w:pPr>
        <w:spacing w:after="0"/>
        <w:ind w:firstLine="709"/>
        <w:jc w:val="both"/>
      </w:pPr>
      <w:r>
        <w:t xml:space="preserve">Администрации Гуевского сельсовета Правила землепользования и застройки нужны для упорядоченного ведения градостроительной деятельности, прозрачности принимаемых решений, обоснованности своей позиции и, как следствие, юридической защищённости. Инвесторам нужны с целью получения возможности составления чёткого бизнес-плана путём определения на самой ранней стадии параметров нового строительства и его функционального назначения. Собственникам земельных участков - для понимания реальной стоимости их активов, определения и понимания объёмов возможной реконструкции и ограничивающих факторов. Одновременно с этим должно прийти понимание того, что может произойти с соседними участками и что на них может быть построено. И, наконец, широкой общественности - для получения доступного и понятного представления о развитии отдельных частей и функциональных зон поселения, дающего возможность выбора мест проживания, приложения труда, рекреации и так далее. </w:t>
      </w:r>
    </w:p>
    <w:p w:rsidR="009D3E67" w:rsidRDefault="009D3E67" w:rsidP="003934F2">
      <w:pPr>
        <w:autoSpaceDE w:val="0"/>
        <w:spacing w:after="0"/>
        <w:jc w:val="both"/>
      </w:pPr>
      <w:r>
        <w:t>Без Правил землепользования и застройки нельзя  получить разрешения на строительство.</w:t>
      </w:r>
    </w:p>
    <w:p w:rsidR="009D3E67" w:rsidRDefault="009D3E67" w:rsidP="003934F2">
      <w:pPr>
        <w:autoSpaceDE w:val="0"/>
        <w:spacing w:after="0"/>
        <w:ind w:firstLine="709"/>
        <w:jc w:val="both"/>
      </w:pPr>
      <w:r>
        <w:t xml:space="preserve">Участники публичных слушаний предложений и замечаний, касающихся проекта корректировки  Правил землепользования и застройки, для включения в протокол публичных слушаний - не выразили. </w:t>
      </w:r>
    </w:p>
    <w:p w:rsidR="009D3E67" w:rsidRDefault="009D3E67" w:rsidP="003934F2">
      <w:pPr>
        <w:spacing w:after="0"/>
        <w:jc w:val="both"/>
      </w:pPr>
      <w:r>
        <w:rPr>
          <w:b/>
        </w:rPr>
        <w:t xml:space="preserve">Председательствующий </w:t>
      </w:r>
      <w:r>
        <w:t>– Романец С.М. в заключении сказал:</w:t>
      </w:r>
    </w:p>
    <w:p w:rsidR="009D3E67" w:rsidRDefault="009D3E67" w:rsidP="003934F2">
      <w:pPr>
        <w:spacing w:after="0"/>
        <w:jc w:val="both"/>
      </w:pPr>
      <w:r>
        <w:t>Рассмотрев и обсудив на публичных слушаниях проект корректировки Правил землепользования и застройки  муниципального образования «Гуевский сельсовет» Суджанского района Курской области  решили:</w:t>
      </w:r>
    </w:p>
    <w:p w:rsidR="009D3E67" w:rsidRDefault="009D3E67" w:rsidP="003934F2">
      <w:pPr>
        <w:spacing w:after="0"/>
        <w:ind w:firstLine="709"/>
        <w:jc w:val="both"/>
      </w:pPr>
      <w:r>
        <w:t>- согласовать проект корректировки Правил землепользования и застройки муниципального образования «Гуевский сельсовет» Суджанского района Курской области;</w:t>
      </w:r>
    </w:p>
    <w:p w:rsidR="009D3E67" w:rsidRDefault="009D3E67" w:rsidP="003934F2">
      <w:pPr>
        <w:spacing w:after="0"/>
        <w:ind w:firstLine="709"/>
        <w:jc w:val="both"/>
      </w:pPr>
      <w:r>
        <w:t xml:space="preserve">- рекомендовать Главе Гуевского сельсовета направить проект корректировки  Правил землепользования и застройки муниципального образования «Гуевский сельсовет» Суджанского </w:t>
      </w:r>
      <w:r>
        <w:lastRenderedPageBreak/>
        <w:t>района Курской области , протокол и заключение публичных слушаний Собранию депутатов Гуевского сельсовета Суджанского района Курской области на утверждение;</w:t>
      </w:r>
    </w:p>
    <w:p w:rsidR="009D3E67" w:rsidRDefault="009D3E67" w:rsidP="003934F2">
      <w:pPr>
        <w:spacing w:after="0"/>
        <w:ind w:firstLine="709"/>
        <w:jc w:val="both"/>
      </w:pPr>
      <w:r>
        <w:t>- рекомендовать Собранию депутатов Гуевского сельсовета Суджанского района Курской области утвердить проект корректировки  Правил землепользования и застройки муниципального образования «Гуевский сельсовет» Суджанского района Курской области;</w:t>
      </w:r>
    </w:p>
    <w:p w:rsidR="009D3E67" w:rsidRDefault="009D3E67" w:rsidP="003934F2">
      <w:pPr>
        <w:spacing w:after="0"/>
        <w:jc w:val="both"/>
      </w:pPr>
      <w:r>
        <w:t xml:space="preserve">   - опубликовать заключение о результатах проведения публичных слушаний в газете «Суджанские вести» и разместить на официальном сайте Администрации Гуевского сельсовета  Суджанского района Курской области в сети Интернет.</w:t>
      </w:r>
    </w:p>
    <w:p w:rsidR="009D3E67" w:rsidRDefault="009D3E67" w:rsidP="003934F2">
      <w:pPr>
        <w:spacing w:after="0"/>
        <w:ind w:firstLine="709"/>
        <w:jc w:val="both"/>
      </w:pPr>
      <w:r>
        <w:t>На этом публичные слушания объявляются закрытыми.</w:t>
      </w:r>
    </w:p>
    <w:p w:rsidR="009D3E67" w:rsidRDefault="009D3E67" w:rsidP="003934F2">
      <w:pPr>
        <w:spacing w:after="0" w:line="360" w:lineRule="auto"/>
        <w:ind w:firstLine="708"/>
        <w:jc w:val="both"/>
      </w:pPr>
      <w:r>
        <w:t xml:space="preserve">Приложение: Явочный лист в 1экз.  </w:t>
      </w:r>
    </w:p>
    <w:p w:rsidR="009D3E67" w:rsidRDefault="009D3E67" w:rsidP="003934F2">
      <w:pPr>
        <w:spacing w:after="0"/>
        <w:jc w:val="both"/>
      </w:pPr>
      <w:r>
        <w:tab/>
        <w:t xml:space="preserve">Протокол подписали:                              Романец С.М.. </w:t>
      </w:r>
    </w:p>
    <w:p w:rsidR="009D3E67" w:rsidRDefault="009D3E67" w:rsidP="003934F2">
      <w:pPr>
        <w:spacing w:after="0"/>
        <w:jc w:val="both"/>
      </w:pPr>
      <w:r>
        <w:t xml:space="preserve">                                                                                     Ридняк Г.Н..</w:t>
      </w:r>
    </w:p>
    <w:p w:rsidR="009D3E67" w:rsidRDefault="009D3E67" w:rsidP="003934F2">
      <w:pPr>
        <w:spacing w:after="0"/>
        <w:jc w:val="both"/>
      </w:pPr>
      <w:r>
        <w:t xml:space="preserve">                                                                                    </w:t>
      </w:r>
      <w:r w:rsidR="007713E0">
        <w:t xml:space="preserve"> </w:t>
      </w:r>
      <w:r>
        <w:t xml:space="preserve">Романец Е.А..  </w:t>
      </w:r>
    </w:p>
    <w:p w:rsidR="009D3E67" w:rsidRDefault="009D3E67" w:rsidP="003934F2">
      <w:pPr>
        <w:spacing w:after="0"/>
        <w:jc w:val="both"/>
      </w:pPr>
      <w:r>
        <w:t xml:space="preserve">                                                                                    </w:t>
      </w:r>
      <w:r w:rsidR="007713E0">
        <w:t xml:space="preserve"> </w:t>
      </w:r>
      <w:r>
        <w:t>Чумаченко В.Н.</w:t>
      </w:r>
    </w:p>
    <w:p w:rsidR="009D3E67" w:rsidRDefault="009D3E67" w:rsidP="003934F2">
      <w:pPr>
        <w:tabs>
          <w:tab w:val="left" w:pos="1065"/>
        </w:tabs>
        <w:spacing w:after="0"/>
        <w:jc w:val="both"/>
      </w:pPr>
      <w:r>
        <w:tab/>
        <w:t xml:space="preserve">                                                               Савинова В.В.</w:t>
      </w:r>
    </w:p>
    <w:p w:rsidR="009D3E67" w:rsidRDefault="009D3E67" w:rsidP="003934F2">
      <w:pPr>
        <w:tabs>
          <w:tab w:val="left" w:pos="1065"/>
        </w:tabs>
        <w:spacing w:after="0"/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9D3E67" w:rsidRDefault="009D3E67" w:rsidP="009D3E67">
      <w:pPr>
        <w:tabs>
          <w:tab w:val="left" w:pos="1065"/>
        </w:tabs>
        <w:jc w:val="both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3934F2" w:rsidRDefault="003934F2" w:rsidP="009D3E67">
      <w:pPr>
        <w:tabs>
          <w:tab w:val="left" w:pos="1065"/>
        </w:tabs>
        <w:jc w:val="center"/>
      </w:pPr>
    </w:p>
    <w:p w:rsidR="009D3E67" w:rsidRDefault="009D3E67" w:rsidP="009D3E67">
      <w:pPr>
        <w:tabs>
          <w:tab w:val="left" w:pos="1065"/>
        </w:tabs>
        <w:jc w:val="center"/>
      </w:pPr>
      <w:r>
        <w:lastRenderedPageBreak/>
        <w:t>ЯВОЧНЫЙ ЛИСТ</w:t>
      </w:r>
    </w:p>
    <w:p w:rsidR="009D3E67" w:rsidRPr="003934F2" w:rsidRDefault="009D3E67" w:rsidP="009D3E67">
      <w:pPr>
        <w:tabs>
          <w:tab w:val="left" w:pos="2610"/>
        </w:tabs>
        <w:jc w:val="center"/>
        <w:rPr>
          <w:b/>
        </w:rPr>
      </w:pPr>
      <w:r>
        <w:t xml:space="preserve">жителей Гуевского сельсовета Суджанского района присутствующих на публичных слушаний по проекту корректировки Правил землепользования и застройки  муниципального образования «Гуевский сельсовет» Суджанского района Курской области </w:t>
      </w:r>
      <w:r w:rsidRPr="003934F2">
        <w:rPr>
          <w:b/>
        </w:rPr>
        <w:t>20.10.2015г.</w:t>
      </w:r>
    </w:p>
    <w:p w:rsidR="009D3E67" w:rsidRDefault="009D3E67" w:rsidP="009D3E67">
      <w:pPr>
        <w:tabs>
          <w:tab w:val="left" w:pos="261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095"/>
        <w:gridCol w:w="2516"/>
      </w:tblGrid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9D3E67" w:rsidTr="009D3E6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E67" w:rsidRDefault="009D3E67">
            <w:pPr>
              <w:tabs>
                <w:tab w:val="left" w:pos="1065"/>
              </w:tabs>
              <w:suppressAutoHyphens/>
              <w:jc w:val="both"/>
              <w:rPr>
                <w:kern w:val="2"/>
                <w:sz w:val="24"/>
                <w:szCs w:val="24"/>
                <w:lang w:eastAsia="ar-SA"/>
              </w:rPr>
            </w:pPr>
          </w:p>
        </w:tc>
      </w:tr>
    </w:tbl>
    <w:p w:rsidR="009D3E67" w:rsidRDefault="009D3E67" w:rsidP="009D3E67">
      <w:pPr>
        <w:tabs>
          <w:tab w:val="left" w:pos="1065"/>
        </w:tabs>
        <w:jc w:val="both"/>
        <w:rPr>
          <w:kern w:val="2"/>
          <w:lang w:eastAsia="ar-SA"/>
        </w:rPr>
      </w:pPr>
    </w:p>
    <w:p w:rsidR="00C4666F" w:rsidRDefault="00C4666F"/>
    <w:sectPr w:rsidR="00C4666F" w:rsidSect="0018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3E67"/>
    <w:rsid w:val="00180A1F"/>
    <w:rsid w:val="003579C8"/>
    <w:rsid w:val="003934F2"/>
    <w:rsid w:val="004D7EBE"/>
    <w:rsid w:val="00622464"/>
    <w:rsid w:val="007713E0"/>
    <w:rsid w:val="009D3E67"/>
    <w:rsid w:val="00A855CA"/>
    <w:rsid w:val="00B40C26"/>
    <w:rsid w:val="00C4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62C9-7A39-44B9-9018-3F125C00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1601</Words>
  <Characters>9127</Characters>
  <Application>Microsoft Office Word</Application>
  <DocSecurity>0</DocSecurity>
  <Lines>76</Lines>
  <Paragraphs>21</Paragraphs>
  <ScaleCrop>false</ScaleCrop>
  <Company>Pirated Aliance</Company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2016-02-17T10:37:00Z</dcterms:created>
  <dcterms:modified xsi:type="dcterms:W3CDTF">2016-05-27T12:14:00Z</dcterms:modified>
</cp:coreProperties>
</file>